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C6" w:rsidRDefault="005D25C6" w:rsidP="005D25C6">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Мотивированное решение</w:t>
      </w:r>
    </w:p>
    <w:p w:rsidR="005D25C6" w:rsidRDefault="005D25C6" w:rsidP="005D25C6">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изготовлено 11.12.2017</w:t>
      </w:r>
    </w:p>
    <w:p w:rsidR="005D25C6" w:rsidRDefault="005D25C6" w:rsidP="005D25C6">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rsidR="005D25C6" w:rsidRDefault="005D25C6" w:rsidP="005D25C6">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06 декабря 2017 года</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Верх-Исетский районный суд г.Екатеринбурга в составе: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Майоровой И.В.</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Семакиной С.В.</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административное дело по административному иску </w:t>
      </w:r>
      <w:r>
        <w:rPr>
          <w:rStyle w:val="fio1"/>
          <w:rFonts w:ascii="Arial" w:hAnsi="Arial" w:cs="Arial"/>
          <w:color w:val="000000"/>
          <w:sz w:val="21"/>
          <w:szCs w:val="21"/>
        </w:rPr>
        <w:t>&lt;ФИО&gt;1</w:t>
      </w:r>
      <w:r>
        <w:rPr>
          <w:rFonts w:ascii="Arial" w:hAnsi="Arial" w:cs="Arial"/>
          <w:color w:val="000000"/>
          <w:sz w:val="21"/>
          <w:szCs w:val="21"/>
        </w:rPr>
        <w:t>, </w:t>
      </w:r>
      <w:r>
        <w:rPr>
          <w:rStyle w:val="fio2"/>
          <w:rFonts w:ascii="Arial" w:hAnsi="Arial" w:cs="Arial"/>
          <w:color w:val="000000"/>
          <w:sz w:val="21"/>
          <w:szCs w:val="21"/>
        </w:rPr>
        <w:t>&lt;ФИО&gt;2</w:t>
      </w:r>
      <w:r>
        <w:rPr>
          <w:rFonts w:ascii="Arial" w:hAnsi="Arial" w:cs="Arial"/>
          <w:color w:val="000000"/>
          <w:sz w:val="21"/>
          <w:szCs w:val="21"/>
        </w:rPr>
        <w:t> к Администрации г.Екатеринбурга о признании заключения Межведомственной комиссии незаконным,</w:t>
      </w:r>
    </w:p>
    <w:p w:rsidR="005D25C6" w:rsidRDefault="005D25C6" w:rsidP="005D25C6">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 С Т А Н О В И Л:</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Административные истцы </w:t>
      </w:r>
      <w:r>
        <w:rPr>
          <w:rStyle w:val="fio1"/>
          <w:rFonts w:ascii="Arial" w:hAnsi="Arial" w:cs="Arial"/>
          <w:color w:val="000000"/>
          <w:sz w:val="21"/>
          <w:szCs w:val="21"/>
        </w:rPr>
        <w:t>&lt;ФИО&gt;1</w:t>
      </w:r>
      <w:r>
        <w:rPr>
          <w:rFonts w:ascii="Arial" w:hAnsi="Arial" w:cs="Arial"/>
          <w:color w:val="000000"/>
          <w:sz w:val="21"/>
          <w:szCs w:val="21"/>
        </w:rPr>
        <w:t> и </w:t>
      </w:r>
      <w:r>
        <w:rPr>
          <w:rStyle w:val="fio2"/>
          <w:rFonts w:ascii="Arial" w:hAnsi="Arial" w:cs="Arial"/>
          <w:color w:val="000000"/>
          <w:sz w:val="21"/>
          <w:szCs w:val="21"/>
        </w:rPr>
        <w:t>&lt;ФИО&gt;2</w:t>
      </w:r>
      <w:r>
        <w:rPr>
          <w:rFonts w:ascii="Arial" w:hAnsi="Arial" w:cs="Arial"/>
          <w:color w:val="000000"/>
          <w:sz w:val="21"/>
          <w:szCs w:val="21"/>
        </w:rPr>
        <w:t> обратились в суд с вышеназванным административным иском, в обоснование которого указали следующее.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Административный истец, </w:t>
      </w:r>
      <w:r>
        <w:rPr>
          <w:rStyle w:val="fio2"/>
          <w:rFonts w:ascii="Arial" w:hAnsi="Arial" w:cs="Arial"/>
          <w:color w:val="000000"/>
          <w:sz w:val="21"/>
          <w:szCs w:val="21"/>
        </w:rPr>
        <w:t>&lt;ФИО&gt;2</w:t>
      </w:r>
      <w:r>
        <w:rPr>
          <w:rFonts w:ascii="Arial" w:hAnsi="Arial" w:cs="Arial"/>
          <w:color w:val="000000"/>
          <w:sz w:val="21"/>
          <w:szCs w:val="21"/>
        </w:rPr>
        <w:t> является собственником пиры по адресу: г. Екатеринбург, </w:t>
      </w:r>
      <w:r>
        <w:rPr>
          <w:rStyle w:val="address2"/>
          <w:rFonts w:ascii="Arial" w:hAnsi="Arial" w:cs="Arial"/>
          <w:color w:val="000000"/>
          <w:sz w:val="21"/>
          <w:szCs w:val="21"/>
        </w:rPr>
        <w:t>&lt;адрес&gt;</w:t>
      </w:r>
      <w:r>
        <w:rPr>
          <w:rFonts w:ascii="Arial" w:hAnsi="Arial" w:cs="Arial"/>
          <w:color w:val="000000"/>
          <w:sz w:val="21"/>
          <w:szCs w:val="21"/>
        </w:rPr>
        <w:t> п-ов, </w:t>
      </w:r>
      <w:r>
        <w:rPr>
          <w:rStyle w:val="address2"/>
          <w:rFonts w:ascii="Arial" w:hAnsi="Arial" w:cs="Arial"/>
          <w:color w:val="000000"/>
          <w:sz w:val="21"/>
          <w:szCs w:val="21"/>
        </w:rPr>
        <w:t>&lt;адрес&gt;</w:t>
      </w:r>
      <w:r>
        <w:rPr>
          <w:rFonts w:ascii="Arial" w:hAnsi="Arial" w:cs="Arial"/>
          <w:color w:val="000000"/>
          <w:sz w:val="21"/>
          <w:szCs w:val="21"/>
        </w:rPr>
        <w:t>. Административный истец, </w:t>
      </w:r>
      <w:r>
        <w:rPr>
          <w:rStyle w:val="fio3"/>
          <w:rFonts w:ascii="Arial" w:hAnsi="Arial" w:cs="Arial"/>
          <w:color w:val="000000"/>
          <w:sz w:val="21"/>
          <w:szCs w:val="21"/>
        </w:rPr>
        <w:t>&lt;ФИО&gt;3</w:t>
      </w:r>
      <w:r>
        <w:rPr>
          <w:rFonts w:ascii="Arial" w:hAnsi="Arial" w:cs="Arial"/>
          <w:color w:val="000000"/>
          <w:sz w:val="21"/>
          <w:szCs w:val="21"/>
        </w:rPr>
        <w:t> является нанимателем квартиры по адресу: г. Екатеринбург, </w:t>
      </w:r>
      <w:r>
        <w:rPr>
          <w:rStyle w:val="address2"/>
          <w:rFonts w:ascii="Arial" w:hAnsi="Arial" w:cs="Arial"/>
          <w:color w:val="000000"/>
          <w:sz w:val="21"/>
          <w:szCs w:val="21"/>
        </w:rPr>
        <w:t>&lt;адрес&gt;&lt;адрес&gt;</w:t>
      </w:r>
      <w:r>
        <w:rPr>
          <w:rFonts w:ascii="Arial" w:hAnsi="Arial" w:cs="Arial"/>
          <w:color w:val="000000"/>
          <w:sz w:val="21"/>
          <w:szCs w:val="21"/>
        </w:rPr>
        <w:t> п-ов, </w:t>
      </w:r>
      <w:r>
        <w:rPr>
          <w:rStyle w:val="address2"/>
          <w:rFonts w:ascii="Arial" w:hAnsi="Arial" w:cs="Arial"/>
          <w:color w:val="000000"/>
          <w:sz w:val="21"/>
          <w:szCs w:val="21"/>
        </w:rPr>
        <w:t>&lt;адрес&gt;</w:t>
      </w:r>
      <w:r>
        <w:rPr>
          <w:rFonts w:ascii="Arial" w:hAnsi="Arial" w:cs="Arial"/>
          <w:color w:val="000000"/>
          <w:sz w:val="21"/>
          <w:szCs w:val="21"/>
        </w:rPr>
        <w:t>.</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тем, что дом (1925 года постройки) является аварийным административные истцы обратились к административному ответчику с заявлением и необходимым пакетом документов о создании межведомственной комиссии для проведения оценки многоквартирного дома в целях признания его аварийным и подлежащим сносу или реконструкции и выдачи соответствующего заключения.</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заключением N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межведомственной комиссии по оценке жилых помещений, расположенных на территории муниципального образования «город Екатеринбург», назначенной Постановлением Администрации города Екатеринбурга от </w:t>
      </w:r>
      <w:r>
        <w:rPr>
          <w:rStyle w:val="data2"/>
          <w:rFonts w:ascii="Arial" w:hAnsi="Arial" w:cs="Arial"/>
          <w:color w:val="000000"/>
          <w:sz w:val="21"/>
          <w:szCs w:val="21"/>
        </w:rPr>
        <w:t>ДД.ММ.ГГГГ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были выявлены основания для признания помещений дома подлежащим капитальному ремонту,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Административные истцы не согласны с указанным заключением межведомственной комиссии, поскольку оно, по мнению истцов, не соответствует требованиям п. 43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Административные истцы поясняют, что Межведомственная комиссия, произведя лишь визуальный осмотр конструкции дома, сочла, что требуется ремонт конструкций дома. То есть процедура оценки жилого помещения и оспариваемое заключение межведомственной комиссии не соответствуют требованиям указанного Положения, поскольку при проведении комиссионного обследования дома какое-либо оборудование или специальные замеры комиссией не проводились, осмотр проводился визуально.</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Комиссия в обоснование своего решения в том числе ссылается на справку ЕМУП «БТИ» о техническом состоянии здания. Согласно указанному документу общий процент износа дома составляет 56%. По мнению административных истцов к указанной справке необходимо относится критически в связи с тем, что она составлялась специалистами ЕМУП «БТИ» так же без выезда и без осмотра конструкций дома.</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Кроме того, справка ЕМУП «БТИ» так же как и заключение межведомственной комиссии противоречат Техническому заключению СОГУП «Областной центр недвижимости» о техническом состоянии строительных конструкций дома от </w:t>
      </w:r>
      <w:r>
        <w:rPr>
          <w:rStyle w:val="data2"/>
          <w:rFonts w:ascii="Arial" w:hAnsi="Arial" w:cs="Arial"/>
          <w:color w:val="000000"/>
          <w:sz w:val="21"/>
          <w:szCs w:val="21"/>
        </w:rPr>
        <w:t>ДД.ММ.ГГГГ</w:t>
      </w:r>
      <w:r>
        <w:rPr>
          <w:rFonts w:ascii="Arial" w:hAnsi="Arial" w:cs="Arial"/>
          <w:color w:val="000000"/>
          <w:sz w:val="21"/>
          <w:szCs w:val="21"/>
        </w:rPr>
        <w:t>. По    результатам    проведенного    обследования    общий    физический    износ рассматриваемого здания в целом (с учетом удельного веса его отдельных элементов - составляет 70 %. При этом основные несущие конструкции (фундаменты, кровля) имеют значительные повреждения, угрожающие    безопасной    эксплуатации здания.    Аварийное состояние фундаментов (стен цокольного этажа) является необратимым, так как из-за заброшенного строительства в непосредственной близости от жилого дома, фундаменты здания начали сползать в сторону котлована.</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техническому заключению техническое состояние несущих и ограждающих конструкций здания оценивается, как недопустимое и аварийное состояние. Состояние строительных конструкций не обеспечивает безопасную для жизни и здоровья людей эксплуатацию объекта. Инженерное оборудование здания и его текущее состояние не соответствует требованиям экологических, санитарно-гигиенических и противопожарных </w:t>
      </w:r>
      <w:r>
        <w:rPr>
          <w:rFonts w:ascii="Arial" w:hAnsi="Arial" w:cs="Arial"/>
          <w:color w:val="000000"/>
          <w:sz w:val="21"/>
          <w:szCs w:val="21"/>
        </w:rPr>
        <w:lastRenderedPageBreak/>
        <w:t>норм, действующих на территории Российской Федерации. В целом здание имеет значительный физический износ    -    70    %,    имеются    конструкции    с    дефектами    и    повреждениями, свидетельствующими    об    исчерпании    несущей    способности    конструкций    здания    и невозможности дальнейшей эксплуатации. Учитывая аварийное и недопустимое состояние несущих и ограждающих конструкций обследуемого многоквартирного жилого дома, его значительный физический износ, данное здание предлагается к сносу.</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Также административные истцы считают необоснованными вывод межведомственной комиссии о возможности проведения капитального ремонта, поскольку он не подтвержден ни техническим заключением о целесообразности и стоимости ремонтных работ, ни каким-либо иным документом.</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считают административные истцы, оспариваемое заключение межведомственной комиссии является незаконным.</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Указав изложенные выше фактические обстоятельства и правовые основания в своем исковом заявлении, административные истцы просят признать незаконным заключение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межведомственной комиссии по оценке жилых помещений, расположенных на территории муниципального образования «город Екатеринбург». Возложить на межведомственную комиссию по оценке жилых помещений, расположенных на территории муниципального образования «город Екатеринбург», обязанность в течение одного месяца со дня вступления решения суда в законную силу провести оценку соответствия многоквартирного </w:t>
      </w:r>
      <w:r>
        <w:rPr>
          <w:rStyle w:val="address2"/>
          <w:rFonts w:ascii="Arial" w:hAnsi="Arial" w:cs="Arial"/>
          <w:color w:val="000000"/>
          <w:sz w:val="21"/>
          <w:szCs w:val="21"/>
        </w:rPr>
        <w:t>&lt;адрес&gt;</w:t>
      </w:r>
      <w:r>
        <w:rPr>
          <w:rFonts w:ascii="Arial" w:hAnsi="Arial" w:cs="Arial"/>
          <w:color w:val="000000"/>
          <w:sz w:val="21"/>
          <w:szCs w:val="21"/>
        </w:rPr>
        <w:t>, расположенного по адресу: г. Екатеринбург,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п-ов,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w:t>
      </w:r>
      <w:r>
        <w:rPr>
          <w:rStyle w:val="data2"/>
          <w:rFonts w:ascii="Arial" w:hAnsi="Arial" w:cs="Arial"/>
          <w:color w:val="000000"/>
          <w:sz w:val="21"/>
          <w:szCs w:val="21"/>
        </w:rPr>
        <w:t>ДД.ММ.ГГГГ</w:t>
      </w:r>
      <w:r>
        <w:rPr>
          <w:rFonts w:ascii="Arial" w:hAnsi="Arial" w:cs="Arial"/>
          <w:color w:val="000000"/>
          <w:sz w:val="21"/>
          <w:szCs w:val="21"/>
        </w:rPr>
        <w:t> N 47, для решения вопроса о признании многоквартирного дома аварийным (не аварийным) и подлежащим (не подлежащим) сносу или реконструкции.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 судебное заседание административные истцы не явились, о времени и месте проведения судебного заседания извещены надлежащим образом. Воспользовавшись правом, предоставленным сторонам ст.54 Кодекса административного судопроизводства РФ, направили в суд своего представителя.</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Представитель административных истцов </w:t>
      </w:r>
      <w:r>
        <w:rPr>
          <w:rStyle w:val="fio6"/>
          <w:rFonts w:ascii="Arial" w:hAnsi="Arial" w:cs="Arial"/>
          <w:color w:val="000000"/>
          <w:sz w:val="21"/>
          <w:szCs w:val="21"/>
        </w:rPr>
        <w:t>&lt;ФИО&gt;6</w:t>
      </w:r>
      <w:r>
        <w:rPr>
          <w:rFonts w:ascii="Arial" w:hAnsi="Arial" w:cs="Arial"/>
          <w:color w:val="000000"/>
          <w:sz w:val="21"/>
          <w:szCs w:val="21"/>
        </w:rPr>
        <w:t>, действующий на основании доверенности, исковые требования поддержал по предмету и основаниям, просил удовлетворить их в полном объеме.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Представители административного ответчика Администрации г.Екатеринбурга </w:t>
      </w:r>
      <w:r>
        <w:rPr>
          <w:rStyle w:val="fio7"/>
          <w:rFonts w:ascii="Arial" w:hAnsi="Arial" w:cs="Arial"/>
          <w:color w:val="000000"/>
          <w:sz w:val="21"/>
          <w:szCs w:val="21"/>
        </w:rPr>
        <w:t>&lt;ФИО&gt;7</w:t>
      </w:r>
      <w:r>
        <w:rPr>
          <w:rFonts w:ascii="Arial" w:hAnsi="Arial" w:cs="Arial"/>
          <w:color w:val="000000"/>
          <w:sz w:val="21"/>
          <w:szCs w:val="21"/>
        </w:rPr>
        <w:t>, </w:t>
      </w:r>
      <w:r>
        <w:rPr>
          <w:rStyle w:val="fio8"/>
          <w:rFonts w:ascii="Arial" w:hAnsi="Arial" w:cs="Arial"/>
          <w:color w:val="000000"/>
          <w:sz w:val="21"/>
          <w:szCs w:val="21"/>
        </w:rPr>
        <w:t>&lt;ФИО&gt;8</w:t>
      </w:r>
      <w:r>
        <w:rPr>
          <w:rFonts w:ascii="Arial" w:hAnsi="Arial" w:cs="Arial"/>
          <w:color w:val="000000"/>
          <w:sz w:val="21"/>
          <w:szCs w:val="21"/>
        </w:rPr>
        <w:t>, действующие на основании доверенности, исковые требования </w:t>
      </w:r>
      <w:r>
        <w:rPr>
          <w:rStyle w:val="fio1"/>
          <w:rFonts w:ascii="Arial" w:hAnsi="Arial" w:cs="Arial"/>
          <w:color w:val="000000"/>
          <w:sz w:val="21"/>
          <w:szCs w:val="21"/>
        </w:rPr>
        <w:t>&lt;ФИО&gt;1</w:t>
      </w:r>
      <w:r>
        <w:rPr>
          <w:rFonts w:ascii="Arial" w:hAnsi="Arial" w:cs="Arial"/>
          <w:color w:val="000000"/>
          <w:sz w:val="21"/>
          <w:szCs w:val="21"/>
        </w:rPr>
        <w:t> и </w:t>
      </w:r>
      <w:r>
        <w:rPr>
          <w:rStyle w:val="fio2"/>
          <w:rFonts w:ascii="Arial" w:hAnsi="Arial" w:cs="Arial"/>
          <w:color w:val="000000"/>
          <w:sz w:val="21"/>
          <w:szCs w:val="21"/>
        </w:rPr>
        <w:t>&lt;ФИО&gt;2</w:t>
      </w:r>
      <w:r>
        <w:rPr>
          <w:rFonts w:ascii="Arial" w:hAnsi="Arial" w:cs="Arial"/>
          <w:color w:val="000000"/>
          <w:sz w:val="21"/>
          <w:szCs w:val="21"/>
        </w:rPr>
        <w:t> не признали, просили отказать в их удовлетворении в полном объеме.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Заинтересованные лица </w:t>
      </w:r>
      <w:r>
        <w:rPr>
          <w:rStyle w:val="fio9"/>
          <w:rFonts w:ascii="Arial" w:hAnsi="Arial" w:cs="Arial"/>
          <w:color w:val="000000"/>
          <w:sz w:val="21"/>
          <w:szCs w:val="21"/>
        </w:rPr>
        <w:t>&lt;ФИО&gt;9</w:t>
      </w:r>
      <w:r>
        <w:rPr>
          <w:rFonts w:ascii="Arial" w:hAnsi="Arial" w:cs="Arial"/>
          <w:color w:val="000000"/>
          <w:sz w:val="21"/>
          <w:szCs w:val="21"/>
        </w:rPr>
        <w:t>, </w:t>
      </w:r>
      <w:r>
        <w:rPr>
          <w:rStyle w:val="fio30"/>
          <w:rFonts w:ascii="Arial" w:hAnsi="Arial" w:cs="Arial"/>
          <w:color w:val="000000"/>
          <w:sz w:val="21"/>
          <w:szCs w:val="21"/>
        </w:rPr>
        <w:t>&lt;ФИО&gt;30</w:t>
      </w:r>
      <w:r>
        <w:rPr>
          <w:rFonts w:ascii="Arial" w:hAnsi="Arial" w:cs="Arial"/>
          <w:color w:val="000000"/>
          <w:sz w:val="21"/>
          <w:szCs w:val="21"/>
        </w:rPr>
        <w:t> требования административных истцов поддержали.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Заинтересованное лицо </w:t>
      </w:r>
      <w:r>
        <w:rPr>
          <w:rStyle w:val="fio10"/>
          <w:rFonts w:ascii="Arial" w:hAnsi="Arial" w:cs="Arial"/>
          <w:color w:val="000000"/>
          <w:sz w:val="21"/>
          <w:szCs w:val="21"/>
        </w:rPr>
        <w:t>&lt;ФИО&gt;10</w:t>
      </w:r>
      <w:r>
        <w:rPr>
          <w:rFonts w:ascii="Arial" w:hAnsi="Arial" w:cs="Arial"/>
          <w:color w:val="000000"/>
          <w:sz w:val="21"/>
          <w:szCs w:val="21"/>
        </w:rPr>
        <w:t> возражал против удовлетворения заявленных требований.</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Заинтересованные лица </w:t>
      </w:r>
      <w:r>
        <w:rPr>
          <w:rStyle w:val="fio34"/>
          <w:rFonts w:ascii="Arial" w:hAnsi="Arial" w:cs="Arial"/>
          <w:color w:val="000000"/>
          <w:sz w:val="21"/>
          <w:szCs w:val="21"/>
        </w:rPr>
        <w:t>&lt;ФИО&gt;34</w:t>
      </w:r>
      <w:r>
        <w:rPr>
          <w:rFonts w:ascii="Arial" w:hAnsi="Arial" w:cs="Arial"/>
          <w:color w:val="000000"/>
          <w:sz w:val="21"/>
          <w:szCs w:val="21"/>
        </w:rPr>
        <w:t>, </w:t>
      </w:r>
      <w:r>
        <w:rPr>
          <w:rStyle w:val="fio33"/>
          <w:rFonts w:ascii="Arial" w:hAnsi="Arial" w:cs="Arial"/>
          <w:color w:val="000000"/>
          <w:sz w:val="21"/>
          <w:szCs w:val="21"/>
        </w:rPr>
        <w:t>&lt;ФИО&gt;33</w:t>
      </w:r>
      <w:r>
        <w:rPr>
          <w:rFonts w:ascii="Arial" w:hAnsi="Arial" w:cs="Arial"/>
          <w:color w:val="000000"/>
          <w:sz w:val="21"/>
          <w:szCs w:val="21"/>
        </w:rPr>
        <w:t>, </w:t>
      </w:r>
      <w:r>
        <w:rPr>
          <w:rStyle w:val="fio32"/>
          <w:rFonts w:ascii="Arial" w:hAnsi="Arial" w:cs="Arial"/>
          <w:color w:val="000000"/>
          <w:sz w:val="21"/>
          <w:szCs w:val="21"/>
        </w:rPr>
        <w:t>&lt;ФИО&gt;32</w:t>
      </w:r>
      <w:r>
        <w:rPr>
          <w:rFonts w:ascii="Arial" w:hAnsi="Arial" w:cs="Arial"/>
          <w:color w:val="000000"/>
          <w:sz w:val="21"/>
          <w:szCs w:val="21"/>
        </w:rPr>
        <w:t>, </w:t>
      </w:r>
      <w:r>
        <w:rPr>
          <w:rStyle w:val="fio31"/>
          <w:rFonts w:ascii="Arial" w:hAnsi="Arial" w:cs="Arial"/>
          <w:color w:val="000000"/>
          <w:sz w:val="21"/>
          <w:szCs w:val="21"/>
        </w:rPr>
        <w:t>&lt;ФИО&gt;31</w:t>
      </w:r>
      <w:r>
        <w:rPr>
          <w:rFonts w:ascii="Arial" w:hAnsi="Arial" w:cs="Arial"/>
          <w:color w:val="000000"/>
          <w:sz w:val="21"/>
          <w:szCs w:val="21"/>
        </w:rPr>
        <w:t>, </w:t>
      </w:r>
      <w:r>
        <w:rPr>
          <w:rStyle w:val="fio2"/>
          <w:rFonts w:ascii="Arial" w:hAnsi="Arial" w:cs="Arial"/>
          <w:color w:val="000000"/>
          <w:sz w:val="21"/>
          <w:szCs w:val="21"/>
        </w:rPr>
        <w:t>&lt;ФИО&gt;2</w:t>
      </w:r>
      <w:r>
        <w:rPr>
          <w:rFonts w:ascii="Arial" w:hAnsi="Arial" w:cs="Arial"/>
          <w:color w:val="000000"/>
          <w:sz w:val="21"/>
          <w:szCs w:val="21"/>
        </w:rPr>
        <w:t>, </w:t>
      </w:r>
      <w:r>
        <w:rPr>
          <w:rStyle w:val="fio38"/>
          <w:rFonts w:ascii="Arial" w:hAnsi="Arial" w:cs="Arial"/>
          <w:color w:val="000000"/>
          <w:sz w:val="21"/>
          <w:szCs w:val="21"/>
        </w:rPr>
        <w:t>&lt;ФИО&gt;38</w:t>
      </w:r>
      <w:r>
        <w:rPr>
          <w:rFonts w:ascii="Arial" w:hAnsi="Arial" w:cs="Arial"/>
          <w:color w:val="000000"/>
          <w:sz w:val="21"/>
          <w:szCs w:val="21"/>
        </w:rPr>
        <w:t>, </w:t>
      </w:r>
      <w:r>
        <w:rPr>
          <w:rStyle w:val="fio37"/>
          <w:rFonts w:ascii="Arial" w:hAnsi="Arial" w:cs="Arial"/>
          <w:color w:val="000000"/>
          <w:sz w:val="21"/>
          <w:szCs w:val="21"/>
        </w:rPr>
        <w:t>&lt;ФИО&gt;37</w:t>
      </w:r>
      <w:r>
        <w:rPr>
          <w:rFonts w:ascii="Arial" w:hAnsi="Arial" w:cs="Arial"/>
          <w:color w:val="000000"/>
          <w:sz w:val="21"/>
          <w:szCs w:val="21"/>
        </w:rPr>
        <w:t>, </w:t>
      </w:r>
      <w:r>
        <w:rPr>
          <w:rStyle w:val="fio11"/>
          <w:rFonts w:ascii="Arial" w:hAnsi="Arial" w:cs="Arial"/>
          <w:color w:val="000000"/>
          <w:sz w:val="21"/>
          <w:szCs w:val="21"/>
        </w:rPr>
        <w:t>&lt;ФИО&gt;11</w:t>
      </w:r>
      <w:r>
        <w:rPr>
          <w:rFonts w:ascii="Arial" w:hAnsi="Arial" w:cs="Arial"/>
          <w:color w:val="000000"/>
          <w:sz w:val="21"/>
          <w:szCs w:val="21"/>
        </w:rPr>
        <w:t>, </w:t>
      </w:r>
      <w:r>
        <w:rPr>
          <w:rStyle w:val="fio12"/>
          <w:rFonts w:ascii="Arial" w:hAnsi="Arial" w:cs="Arial"/>
          <w:color w:val="000000"/>
          <w:sz w:val="21"/>
          <w:szCs w:val="21"/>
        </w:rPr>
        <w:t>&lt;ФИО&gt;12</w:t>
      </w:r>
      <w:r>
        <w:rPr>
          <w:rFonts w:ascii="Arial" w:hAnsi="Arial" w:cs="Arial"/>
          <w:color w:val="000000"/>
          <w:sz w:val="21"/>
          <w:szCs w:val="21"/>
        </w:rPr>
        <w:t>, </w:t>
      </w:r>
      <w:r>
        <w:rPr>
          <w:rStyle w:val="fio13"/>
          <w:rFonts w:ascii="Arial" w:hAnsi="Arial" w:cs="Arial"/>
          <w:color w:val="000000"/>
          <w:sz w:val="21"/>
          <w:szCs w:val="21"/>
        </w:rPr>
        <w:t>&lt;ФИО&gt;13</w:t>
      </w:r>
      <w:r>
        <w:rPr>
          <w:rFonts w:ascii="Arial" w:hAnsi="Arial" w:cs="Arial"/>
          <w:color w:val="000000"/>
          <w:sz w:val="21"/>
          <w:szCs w:val="21"/>
        </w:rPr>
        <w:t>, </w:t>
      </w:r>
      <w:r>
        <w:rPr>
          <w:rStyle w:val="fio14"/>
          <w:rFonts w:ascii="Arial" w:hAnsi="Arial" w:cs="Arial"/>
          <w:color w:val="000000"/>
          <w:sz w:val="21"/>
          <w:szCs w:val="21"/>
        </w:rPr>
        <w:t>&lt;ФИО&gt;14</w:t>
      </w:r>
      <w:r>
        <w:rPr>
          <w:rFonts w:ascii="Arial" w:hAnsi="Arial" w:cs="Arial"/>
          <w:color w:val="000000"/>
          <w:sz w:val="21"/>
          <w:szCs w:val="21"/>
        </w:rPr>
        <w:t>, </w:t>
      </w:r>
      <w:r>
        <w:rPr>
          <w:rStyle w:val="fio15"/>
          <w:rFonts w:ascii="Arial" w:hAnsi="Arial" w:cs="Arial"/>
          <w:color w:val="000000"/>
          <w:sz w:val="21"/>
          <w:szCs w:val="21"/>
        </w:rPr>
        <w:t>&lt;ФИО&gt;15</w:t>
      </w:r>
      <w:r>
        <w:rPr>
          <w:rFonts w:ascii="Arial" w:hAnsi="Arial" w:cs="Arial"/>
          <w:color w:val="000000"/>
          <w:sz w:val="21"/>
          <w:szCs w:val="21"/>
        </w:rPr>
        <w:t>, </w:t>
      </w:r>
      <w:r>
        <w:rPr>
          <w:rStyle w:val="fio16"/>
          <w:rFonts w:ascii="Arial" w:hAnsi="Arial" w:cs="Arial"/>
          <w:color w:val="000000"/>
          <w:sz w:val="21"/>
          <w:szCs w:val="21"/>
        </w:rPr>
        <w:t>&lt;ФИО&gt;16</w:t>
      </w:r>
      <w:r>
        <w:rPr>
          <w:rFonts w:ascii="Arial" w:hAnsi="Arial" w:cs="Arial"/>
          <w:color w:val="000000"/>
          <w:sz w:val="21"/>
          <w:szCs w:val="21"/>
        </w:rPr>
        <w:t>, </w:t>
      </w:r>
      <w:r>
        <w:rPr>
          <w:rStyle w:val="fio17"/>
          <w:rFonts w:ascii="Arial" w:hAnsi="Arial" w:cs="Arial"/>
          <w:color w:val="000000"/>
          <w:sz w:val="21"/>
          <w:szCs w:val="21"/>
        </w:rPr>
        <w:t>&lt;ФИО&gt;17</w:t>
      </w:r>
      <w:r>
        <w:rPr>
          <w:rFonts w:ascii="Arial" w:hAnsi="Arial" w:cs="Arial"/>
          <w:color w:val="000000"/>
          <w:sz w:val="21"/>
          <w:szCs w:val="21"/>
        </w:rPr>
        <w:t>, </w:t>
      </w:r>
      <w:r>
        <w:rPr>
          <w:rStyle w:val="fio18"/>
          <w:rFonts w:ascii="Arial" w:hAnsi="Arial" w:cs="Arial"/>
          <w:color w:val="000000"/>
          <w:sz w:val="21"/>
          <w:szCs w:val="21"/>
        </w:rPr>
        <w:t>&lt;ФИО&gt;18</w:t>
      </w:r>
      <w:r>
        <w:rPr>
          <w:rFonts w:ascii="Arial" w:hAnsi="Arial" w:cs="Arial"/>
          <w:color w:val="000000"/>
          <w:sz w:val="21"/>
          <w:szCs w:val="21"/>
        </w:rPr>
        <w:t>, </w:t>
      </w:r>
      <w:r>
        <w:rPr>
          <w:rStyle w:val="fio19"/>
          <w:rFonts w:ascii="Arial" w:hAnsi="Arial" w:cs="Arial"/>
          <w:color w:val="000000"/>
          <w:sz w:val="21"/>
          <w:szCs w:val="21"/>
        </w:rPr>
        <w:t>&lt;ФИО&gt;19</w:t>
      </w:r>
      <w:r>
        <w:rPr>
          <w:rFonts w:ascii="Arial" w:hAnsi="Arial" w:cs="Arial"/>
          <w:color w:val="000000"/>
          <w:sz w:val="21"/>
          <w:szCs w:val="21"/>
        </w:rPr>
        <w:t>, </w:t>
      </w:r>
      <w:r>
        <w:rPr>
          <w:rStyle w:val="fio20"/>
          <w:rFonts w:ascii="Arial" w:hAnsi="Arial" w:cs="Arial"/>
          <w:color w:val="000000"/>
          <w:sz w:val="21"/>
          <w:szCs w:val="21"/>
        </w:rPr>
        <w:t>&lt;ФИО&gt;20</w:t>
      </w:r>
      <w:r>
        <w:rPr>
          <w:rFonts w:ascii="Arial" w:hAnsi="Arial" w:cs="Arial"/>
          <w:color w:val="000000"/>
          <w:sz w:val="21"/>
          <w:szCs w:val="21"/>
        </w:rPr>
        <w:t>, </w:t>
      </w:r>
      <w:r>
        <w:rPr>
          <w:rStyle w:val="fio36"/>
          <w:rFonts w:ascii="Arial" w:hAnsi="Arial" w:cs="Arial"/>
          <w:color w:val="000000"/>
          <w:sz w:val="21"/>
          <w:szCs w:val="21"/>
        </w:rPr>
        <w:t>&lt;ФИО&gt;36</w:t>
      </w:r>
      <w:r>
        <w:rPr>
          <w:rFonts w:ascii="Arial" w:hAnsi="Arial" w:cs="Arial"/>
          <w:color w:val="000000"/>
          <w:sz w:val="21"/>
          <w:szCs w:val="21"/>
        </w:rPr>
        <w:t>, </w:t>
      </w:r>
      <w:r>
        <w:rPr>
          <w:rStyle w:val="fio21"/>
          <w:rFonts w:ascii="Arial" w:hAnsi="Arial" w:cs="Arial"/>
          <w:color w:val="000000"/>
          <w:sz w:val="21"/>
          <w:szCs w:val="21"/>
        </w:rPr>
        <w:t>&lt;ФИО&gt;21</w:t>
      </w:r>
      <w:r>
        <w:rPr>
          <w:rFonts w:ascii="Arial" w:hAnsi="Arial" w:cs="Arial"/>
          <w:color w:val="000000"/>
          <w:sz w:val="21"/>
          <w:szCs w:val="21"/>
        </w:rPr>
        <w:t>, </w:t>
      </w:r>
      <w:r>
        <w:rPr>
          <w:rStyle w:val="fio35"/>
          <w:rFonts w:ascii="Arial" w:hAnsi="Arial" w:cs="Arial"/>
          <w:color w:val="000000"/>
          <w:sz w:val="21"/>
          <w:szCs w:val="21"/>
        </w:rPr>
        <w:t>&lt;ФИО&gt;35</w:t>
      </w:r>
      <w:r>
        <w:rPr>
          <w:rFonts w:ascii="Arial" w:hAnsi="Arial" w:cs="Arial"/>
          <w:color w:val="000000"/>
          <w:sz w:val="21"/>
          <w:szCs w:val="21"/>
        </w:rPr>
        <w:t>, </w:t>
      </w:r>
      <w:r>
        <w:rPr>
          <w:rStyle w:val="fio22"/>
          <w:rFonts w:ascii="Arial" w:hAnsi="Arial" w:cs="Arial"/>
          <w:color w:val="000000"/>
          <w:sz w:val="21"/>
          <w:szCs w:val="21"/>
        </w:rPr>
        <w:t>&lt;ФИО&gt;22</w:t>
      </w:r>
      <w:r>
        <w:rPr>
          <w:rFonts w:ascii="Arial" w:hAnsi="Arial" w:cs="Arial"/>
          <w:color w:val="000000"/>
          <w:sz w:val="21"/>
          <w:szCs w:val="21"/>
        </w:rPr>
        <w:t>,, </w:t>
      </w:r>
      <w:r>
        <w:rPr>
          <w:rStyle w:val="fio29"/>
          <w:rFonts w:ascii="Arial" w:hAnsi="Arial" w:cs="Arial"/>
          <w:color w:val="000000"/>
          <w:sz w:val="21"/>
          <w:szCs w:val="21"/>
        </w:rPr>
        <w:t>&lt;ФИО&gt;29</w:t>
      </w:r>
      <w:r>
        <w:rPr>
          <w:rFonts w:ascii="Arial" w:hAnsi="Arial" w:cs="Arial"/>
          <w:color w:val="000000"/>
          <w:sz w:val="21"/>
          <w:szCs w:val="21"/>
        </w:rPr>
        <w:t>, </w:t>
      </w:r>
      <w:r>
        <w:rPr>
          <w:rStyle w:val="fio23"/>
          <w:rFonts w:ascii="Arial" w:hAnsi="Arial" w:cs="Arial"/>
          <w:color w:val="000000"/>
          <w:sz w:val="21"/>
          <w:szCs w:val="21"/>
        </w:rPr>
        <w:t>&lt;ФИО&gt;23</w:t>
      </w:r>
      <w:r>
        <w:rPr>
          <w:rFonts w:ascii="Arial" w:hAnsi="Arial" w:cs="Arial"/>
          <w:color w:val="000000"/>
          <w:sz w:val="21"/>
          <w:szCs w:val="21"/>
        </w:rPr>
        <w:t>, </w:t>
      </w:r>
      <w:r>
        <w:rPr>
          <w:rStyle w:val="fio24"/>
          <w:rFonts w:ascii="Arial" w:hAnsi="Arial" w:cs="Arial"/>
          <w:color w:val="000000"/>
          <w:sz w:val="21"/>
          <w:szCs w:val="21"/>
        </w:rPr>
        <w:t>&lt;ФИО&gt;24</w:t>
      </w:r>
      <w:r>
        <w:rPr>
          <w:rFonts w:ascii="Arial" w:hAnsi="Arial" w:cs="Arial"/>
          <w:color w:val="000000"/>
          <w:sz w:val="21"/>
          <w:szCs w:val="21"/>
        </w:rPr>
        <w:t>, </w:t>
      </w:r>
      <w:r>
        <w:rPr>
          <w:rStyle w:val="fio25"/>
          <w:rFonts w:ascii="Arial" w:hAnsi="Arial" w:cs="Arial"/>
          <w:color w:val="000000"/>
          <w:sz w:val="21"/>
          <w:szCs w:val="21"/>
        </w:rPr>
        <w:t>&lt;ФИО&gt;25</w:t>
      </w:r>
      <w:r>
        <w:rPr>
          <w:rFonts w:ascii="Arial" w:hAnsi="Arial" w:cs="Arial"/>
          <w:color w:val="000000"/>
          <w:sz w:val="21"/>
          <w:szCs w:val="21"/>
        </w:rPr>
        <w:t>, </w:t>
      </w:r>
      <w:r>
        <w:rPr>
          <w:rStyle w:val="fio26"/>
          <w:rFonts w:ascii="Arial" w:hAnsi="Arial" w:cs="Arial"/>
          <w:color w:val="000000"/>
          <w:sz w:val="21"/>
          <w:szCs w:val="21"/>
        </w:rPr>
        <w:t>&lt;ФИО&gt;26</w:t>
      </w:r>
      <w:r>
        <w:rPr>
          <w:rFonts w:ascii="Arial" w:hAnsi="Arial" w:cs="Arial"/>
          <w:color w:val="000000"/>
          <w:sz w:val="21"/>
          <w:szCs w:val="21"/>
        </w:rPr>
        <w:t>, </w:t>
      </w:r>
      <w:r>
        <w:rPr>
          <w:rStyle w:val="fio27"/>
          <w:rFonts w:ascii="Arial" w:hAnsi="Arial" w:cs="Arial"/>
          <w:color w:val="000000"/>
          <w:sz w:val="21"/>
          <w:szCs w:val="21"/>
        </w:rPr>
        <w:t>&lt;ФИО&gt;27</w:t>
      </w:r>
      <w:r>
        <w:rPr>
          <w:rFonts w:ascii="Arial" w:hAnsi="Arial" w:cs="Arial"/>
          <w:color w:val="000000"/>
          <w:sz w:val="21"/>
          <w:szCs w:val="21"/>
        </w:rPr>
        <w:t>в судебное заседание не явились, о времени и месте проведения судебного заседания извещены надлежащим образом. О причине неявки суду не сообщили.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положениями ч.6 ст.226 Кодекса административного судопроизводства РФ суд счел возможным рассмотреть дело при данной явке.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участников процесса, исследовав материалы дела, суд приходит к следующему.</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ч.1 ст. 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w:t>
      </w:r>
      <w:r>
        <w:rPr>
          <w:rFonts w:ascii="Arial" w:hAnsi="Arial" w:cs="Arial"/>
          <w:color w:val="000000"/>
          <w:sz w:val="21"/>
          <w:szCs w:val="21"/>
        </w:rPr>
        <w:lastRenderedPageBreak/>
        <w:t>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ч.2 ст. 227 Кодекса Административного судопроизводства РФ,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2) об отказе в удовлетворении заявленных требований о признании оспариваемых решения, действия (бездействия) незаконными.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следующее. Административные истцы и заинтересованные лица являются собственниками и нанимателями жилых помещений в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полуостров в г.Екатеринбурге.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Административные истцы обратились к административному ответчику с заявлением и необходимым пакетом документов о создании межведомственной комиссии для проведения оценки многоквартирного дома в целях признания его аварийным и подлежащим сносу или реконструкции и выдачи соответствующего заключения.</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текста протокола заседания межведомственной комиссии по оценке жилых помещений, расположенных на территории муниципального образования «</w:t>
      </w:r>
      <w:r>
        <w:rPr>
          <w:rStyle w:val="address2"/>
          <w:rFonts w:ascii="Arial" w:hAnsi="Arial" w:cs="Arial"/>
          <w:color w:val="000000"/>
          <w:sz w:val="21"/>
          <w:szCs w:val="21"/>
        </w:rPr>
        <w:t>&lt;адрес&gt;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в ходе заседания было установлено следующее. Жилой </w:t>
      </w:r>
      <w:r>
        <w:rPr>
          <w:rStyle w:val="address2"/>
          <w:rFonts w:ascii="Arial" w:hAnsi="Arial" w:cs="Arial"/>
          <w:color w:val="000000"/>
          <w:sz w:val="21"/>
          <w:szCs w:val="21"/>
        </w:rPr>
        <w:t>&lt;адрес&gt;</w:t>
      </w:r>
      <w:r>
        <w:rPr>
          <w:rFonts w:ascii="Arial" w:hAnsi="Arial" w:cs="Arial"/>
          <w:color w:val="000000"/>
          <w:sz w:val="21"/>
          <w:szCs w:val="21"/>
        </w:rPr>
        <w:t> года постройки, имеет 3 этажа (1 из них цокольный), 16</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 зарегистрировано 40 человек.</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данным технического паспорта ЕМУП «БТИ» физический износ здания на </w:t>
      </w:r>
      <w:r>
        <w:rPr>
          <w:rStyle w:val="data2"/>
          <w:rFonts w:ascii="Arial" w:hAnsi="Arial" w:cs="Arial"/>
          <w:color w:val="000000"/>
          <w:sz w:val="21"/>
          <w:szCs w:val="21"/>
        </w:rPr>
        <w:t>ДД.ММ.ГГГГ</w:t>
      </w:r>
      <w:r>
        <w:rPr>
          <w:rFonts w:ascii="Arial" w:hAnsi="Arial" w:cs="Arial"/>
          <w:color w:val="000000"/>
          <w:sz w:val="21"/>
          <w:szCs w:val="21"/>
        </w:rPr>
        <w:t> составляет 34%. В жилом доме имеется: центральное водоснабжение, центральная канализация, центральное отопление, электроснабжение, горячее водоснабжение, газоснабжение.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Фундамент строения - ленточный бутовый, стены - бревенчатые, с наружной обшивкой досками, перекрытия - деревянные, кровля - двускатна, покрыта шифером.</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Повреждения, выявленные в ходе визуального обследования жилого дома: участки разрушения защитного слоя фундаментной кладки, расслоение кладки, разрушение цоколя, разрушение обшивки наружных стен дома. выпучивание наружных стен заднего фасада, частичное разрушение карниза, покрытия кровли, стертости древесины ступеней лестничных маршей, трещины штукатурного слоя стен в подъездах, разрушение штукатурного слоя стен и потолка в подъездах, следы промочек.</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Вторая половина цокольного этажа соединена с квартирой </w:t>
      </w:r>
      <w:r>
        <w:rPr>
          <w:rStyle w:val="nomer2"/>
          <w:rFonts w:ascii="Arial" w:hAnsi="Arial" w:cs="Arial"/>
          <w:color w:val="000000"/>
          <w:sz w:val="21"/>
          <w:szCs w:val="21"/>
        </w:rPr>
        <w:t>№</w:t>
      </w:r>
      <w:r>
        <w:rPr>
          <w:rFonts w:ascii="Arial" w:hAnsi="Arial" w:cs="Arial"/>
          <w:color w:val="000000"/>
          <w:sz w:val="21"/>
          <w:szCs w:val="21"/>
        </w:rPr>
        <w:t>.</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момент обследования доступ в жилые помещения </w:t>
      </w:r>
      <w:r>
        <w:rPr>
          <w:rStyle w:val="nomer2"/>
          <w:rFonts w:ascii="Arial" w:hAnsi="Arial" w:cs="Arial"/>
          <w:color w:val="000000"/>
          <w:sz w:val="21"/>
          <w:szCs w:val="21"/>
        </w:rPr>
        <w:t>№</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предоставлен не был. Доступ предоставлен в жилые помещения </w:t>
      </w:r>
      <w:r>
        <w:rPr>
          <w:rStyle w:val="nomer2"/>
          <w:rFonts w:ascii="Arial" w:hAnsi="Arial" w:cs="Arial"/>
          <w:color w:val="000000"/>
          <w:sz w:val="21"/>
          <w:szCs w:val="21"/>
        </w:rPr>
        <w:t>№</w:t>
      </w:r>
      <w:r>
        <w:rPr>
          <w:rFonts w:ascii="Arial" w:hAnsi="Arial" w:cs="Arial"/>
          <w:color w:val="000000"/>
          <w:sz w:val="21"/>
          <w:szCs w:val="21"/>
        </w:rPr>
        <w:t>,</w:t>
      </w:r>
      <w:r>
        <w:rPr>
          <w:rStyle w:val="nomer2"/>
          <w:rFonts w:ascii="Arial" w:hAnsi="Arial" w:cs="Arial"/>
          <w:color w:val="000000"/>
          <w:sz w:val="21"/>
          <w:szCs w:val="21"/>
        </w:rPr>
        <w:t>№</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Квартира </w:t>
      </w:r>
      <w:r>
        <w:rPr>
          <w:rStyle w:val="nomer2"/>
          <w:rFonts w:ascii="Arial" w:hAnsi="Arial" w:cs="Arial"/>
          <w:color w:val="000000"/>
          <w:sz w:val="21"/>
          <w:szCs w:val="21"/>
        </w:rPr>
        <w:t>№</w:t>
      </w:r>
      <w:r>
        <w:rPr>
          <w:rFonts w:ascii="Arial" w:hAnsi="Arial" w:cs="Arial"/>
          <w:color w:val="000000"/>
          <w:sz w:val="21"/>
          <w:szCs w:val="21"/>
        </w:rPr>
        <w:t> в помещении кухни - потолок и стены побелены, окно деревянное, пол покрыт линолеумом; в помещении комнаты - потолок побелен, стены оклеены обоями, пол покрыт ДВП (окрашен), окно деревянное, инженерные коммуникации в исправном 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Квартира </w:t>
      </w:r>
      <w:r>
        <w:rPr>
          <w:rStyle w:val="nomer2"/>
          <w:rFonts w:ascii="Arial" w:hAnsi="Arial" w:cs="Arial"/>
          <w:color w:val="000000"/>
          <w:sz w:val="21"/>
          <w:szCs w:val="21"/>
        </w:rPr>
        <w:t>№</w:t>
      </w:r>
      <w:r>
        <w:rPr>
          <w:rFonts w:ascii="Arial" w:hAnsi="Arial" w:cs="Arial"/>
          <w:color w:val="000000"/>
          <w:sz w:val="21"/>
          <w:szCs w:val="21"/>
        </w:rPr>
        <w:t> в помещении комнаты - потолок побелен, стены оклеены обоями, окно деревянное, пол деревянный (окрашен); в помещении кухни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    потолок покрыт потолочной плиткой, стены оклеены обоями, пол покрытлинолеумом, окно деревянное, инженерные коммуникации в исправномсостоянии.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Квартира </w:t>
      </w:r>
      <w:r>
        <w:rPr>
          <w:rStyle w:val="nomer2"/>
          <w:rFonts w:ascii="Arial" w:hAnsi="Arial" w:cs="Arial"/>
          <w:color w:val="000000"/>
          <w:sz w:val="21"/>
          <w:szCs w:val="21"/>
        </w:rPr>
        <w:t>№</w:t>
      </w:r>
      <w:r>
        <w:rPr>
          <w:rFonts w:ascii="Arial" w:hAnsi="Arial" w:cs="Arial"/>
          <w:color w:val="000000"/>
          <w:sz w:val="21"/>
          <w:szCs w:val="21"/>
        </w:rPr>
        <w:t> в помещении кухни - потолок побелен, стены оклеены обоями, окно деревянное, пол покрыт линолеумом; в помещении комнаты</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    потолок покрыт потолочной плиткой, стены оклеены обоями, пол покрытлинолеумом, окно деревянное, инженерные коммуникации в исправномсостоянии.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Квартира </w:t>
      </w:r>
      <w:r>
        <w:rPr>
          <w:rStyle w:val="nomer2"/>
          <w:rFonts w:ascii="Arial" w:hAnsi="Arial" w:cs="Arial"/>
          <w:color w:val="000000"/>
          <w:sz w:val="21"/>
          <w:szCs w:val="21"/>
        </w:rPr>
        <w:t>№</w:t>
      </w:r>
      <w:r>
        <w:rPr>
          <w:rFonts w:ascii="Arial" w:hAnsi="Arial" w:cs="Arial"/>
          <w:color w:val="000000"/>
          <w:sz w:val="21"/>
          <w:szCs w:val="21"/>
        </w:rPr>
        <w:t> в квартире никто не проживает; в помещении кухни -    потолок покрыт потолочной плиткой, пол покрыт линолеумом, стеныоклеены обоями; в помещении комнаты - пол деревянный, окрашен краской,наблюдается покатость пола, стены оклеены обоями; окна в квартиредеревянные, имеются следы протечек, инженерные коммуникации висправном 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Квартира </w:t>
      </w:r>
      <w:r>
        <w:rPr>
          <w:rStyle w:val="nomer2"/>
          <w:rFonts w:ascii="Arial" w:hAnsi="Arial" w:cs="Arial"/>
          <w:color w:val="000000"/>
          <w:sz w:val="21"/>
          <w:szCs w:val="21"/>
        </w:rPr>
        <w:t>№</w:t>
      </w:r>
      <w:r>
        <w:rPr>
          <w:rFonts w:ascii="Arial" w:hAnsi="Arial" w:cs="Arial"/>
          <w:color w:val="000000"/>
          <w:sz w:val="21"/>
          <w:szCs w:val="21"/>
        </w:rPr>
        <w:t> в помещении кухни - пол покрыт линолеумом, окно деревянное, стены оклеены обоями, потолок покрыт потолочной плиткой: в помещении комнат - пол покрыт ДВП (окрашен), стены оклеены обоями, потолок в первой комнате побелен, во второй покрыт потолочной плиткой, инженерные коммуникации в исправном 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Квартира </w:t>
      </w:r>
      <w:r>
        <w:rPr>
          <w:rStyle w:val="nomer2"/>
          <w:rFonts w:ascii="Arial" w:hAnsi="Arial" w:cs="Arial"/>
          <w:color w:val="000000"/>
          <w:sz w:val="21"/>
          <w:szCs w:val="21"/>
        </w:rPr>
        <w:t>№</w:t>
      </w:r>
      <w:r>
        <w:rPr>
          <w:rFonts w:ascii="Arial" w:hAnsi="Arial" w:cs="Arial"/>
          <w:color w:val="000000"/>
          <w:sz w:val="21"/>
          <w:szCs w:val="21"/>
        </w:rPr>
        <w:t> - пол покрыт линолеумом, стены оклеены обоями, в первой</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комнате потолок натяжной, во второй покрыт гипсокартонном, в кухне потолочной плиткой, межкомнатные двери деревянные, окна деревянные, инженерные коммуникации в исправном состоянии.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справкой ЕМУП «БТИ» по состоянию на </w:t>
      </w:r>
      <w:r>
        <w:rPr>
          <w:rStyle w:val="data2"/>
          <w:rFonts w:ascii="Arial" w:hAnsi="Arial" w:cs="Arial"/>
          <w:color w:val="000000"/>
          <w:sz w:val="21"/>
          <w:szCs w:val="21"/>
        </w:rPr>
        <w:t>ДД.ММ.ГГГГ</w:t>
      </w:r>
      <w:r>
        <w:rPr>
          <w:rFonts w:ascii="Arial" w:hAnsi="Arial" w:cs="Arial"/>
          <w:color w:val="000000"/>
          <w:sz w:val="21"/>
          <w:szCs w:val="21"/>
        </w:rPr>
        <w:t> общий процент износа здания составляет 56%».</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в ходе рассмотрения обращения административных истцов межведомственной комиссией было принято заключение </w:t>
      </w:r>
      <w:r>
        <w:rPr>
          <w:rStyle w:val="nomer2"/>
          <w:rFonts w:ascii="Arial" w:hAnsi="Arial" w:cs="Arial"/>
          <w:color w:val="000000"/>
          <w:sz w:val="21"/>
          <w:szCs w:val="21"/>
        </w:rPr>
        <w:t>№</w:t>
      </w:r>
      <w:r>
        <w:rPr>
          <w:rFonts w:ascii="Arial" w:hAnsi="Arial" w:cs="Arial"/>
          <w:color w:val="000000"/>
          <w:sz w:val="21"/>
          <w:szCs w:val="21"/>
        </w:rPr>
        <w:t> о выявлении оснований для признания помещений дома подлежащим капитальному ремонту,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Порядок признания многоквартирного дома аварийным и подлежащим сносу, установленный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Положение), которое было принято во исполнение части 4 статьи 15 Жилищного кодекса Российской Федерации.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п.7 вышеназванного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уполномоченным органом, к компетенции которого относится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является межведомственная комиссия, создаваемая органом местного самоуправления в установленном им порядке. В состав комиссии включаются представители этого органа местного самоуправления,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 Председателем комиссии назначается должностное лицо указанного органа местного самоуправления.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п.43 Положения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Пунктом 44 Положения установлено, что процедура проведения оценки соответствия помещения установленным в настоящем Положении требованиям включает, в том числе,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в силу пункта 45 Положения признание комиссией многоквартирного дома аварийным и подлежащим сносу </w:t>
      </w:r>
      <w:r>
        <w:rPr>
          <w:rFonts w:ascii="Arial" w:hAnsi="Arial" w:cs="Arial"/>
          <w:color w:val="000000"/>
          <w:sz w:val="21"/>
          <w:szCs w:val="21"/>
        </w:rPr>
        <w:lastRenderedPageBreak/>
        <w:t>может основываться только на результатах, изложенных в заключении специализированной организации, проводящей обследование.</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Исследовав в судебном заседании представленные сторонами доказательства, суд соглашается с доводами административных истцом о том, что процедура оценки помещений     жилого дома была произведена с существенными нарушениями закона, поскольку в нарушение требований пункта 43 вышеназванного Положения межведомственной комиссией фактически не была проведена оценка соответствия дома установленным требованиям с учетом всех предусмотренных критериев.</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техническим заключением СОГУП «Областной государственный Центр технической инвентаризации и регистрации недвижимости» Свердловской области физический износ здания составляет 70%. Техническое состояние несущих и ограждающих конструкций здания оценивается как недопустимое и аварийное (категория технического состояния определена по критериям СП </w:t>
      </w:r>
      <w:r>
        <w:rPr>
          <w:rStyle w:val="nomer2"/>
          <w:rFonts w:ascii="Arial" w:hAnsi="Arial" w:cs="Arial"/>
          <w:color w:val="000000"/>
          <w:sz w:val="21"/>
          <w:szCs w:val="21"/>
        </w:rPr>
        <w:t>№</w:t>
      </w:r>
      <w:r>
        <w:rPr>
          <w:rFonts w:ascii="Arial" w:hAnsi="Arial" w:cs="Arial"/>
          <w:color w:val="000000"/>
          <w:sz w:val="21"/>
          <w:szCs w:val="21"/>
        </w:rPr>
        <w:t>-</w:t>
      </w:r>
      <w:r>
        <w:rPr>
          <w:rStyle w:val="data2"/>
          <w:rFonts w:ascii="Arial" w:hAnsi="Arial" w:cs="Arial"/>
          <w:color w:val="000000"/>
          <w:sz w:val="21"/>
          <w:szCs w:val="21"/>
        </w:rPr>
        <w:t>ДД.ММ.ГГГГ</w:t>
      </w:r>
      <w:r>
        <w:rPr>
          <w:rFonts w:ascii="Arial" w:hAnsi="Arial" w:cs="Arial"/>
          <w:color w:val="000000"/>
          <w:sz w:val="21"/>
          <w:szCs w:val="21"/>
        </w:rPr>
        <w:t>). Состояние строительных конструкций не обеспечивает безопасную для жизни и здоровья людей эксплуатацию объекта. Инженерное оборудование здания и его текущее состояние не соответствует требованиям экологических, санитарно-гигиенических и противопожарных норм, действующих на территории Российской Федерации. Учитывая аварийное и недопустимое состояние несущих и ограждающих конструкций, его значительный физический износ, данное здание предлагается к сносу.</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Допрошенная в судебном заседании специалист </w:t>
      </w:r>
      <w:r>
        <w:rPr>
          <w:rStyle w:val="fio28"/>
          <w:rFonts w:ascii="Arial" w:hAnsi="Arial" w:cs="Arial"/>
          <w:color w:val="000000"/>
          <w:sz w:val="21"/>
          <w:szCs w:val="21"/>
        </w:rPr>
        <w:t>&lt;ФИО&gt;28</w:t>
      </w:r>
      <w:r>
        <w:rPr>
          <w:rFonts w:ascii="Arial" w:hAnsi="Arial" w:cs="Arial"/>
          <w:color w:val="000000"/>
          <w:sz w:val="21"/>
          <w:szCs w:val="21"/>
        </w:rPr>
        <w:t>, составившая указанное выше заключение, в судебном заседании подтвердила выводы своего заключения, при этом дополнительно пояснила, что является главным специалистом СОГУП «Областной центр недвижимости», имеет высшее техническое образование (окончила Архитектурный институт), стаж работы по специальности 30 лет. Также специалист пояснила, что под домом идет подвижка грунта, поскольку рядом находящийся котлован был заброшен и строительство там не осуществлялось. В фундаменте данного дома имеются сквозные щели, идет выгиб стены. Дом сползает в котлован, в результате чего нарушена жесткость каркаса дома, поскольку он является цельным срубом. Геометрия дома нарушена, кровля разрушена полностью. Стены цокольного этажа сильно изношены, покрыты грибком.</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Однако, данное заключение СОГУП «Областной центр недвижимости» членами комиссии принято во внимание не было, фактически членами комиссии был произведен только визуальный осмотр дома, сторонние эксперты к участию в заседании комиссии не привлекались, мнение специалистов-экспертов проектно-изыскательских и специализированных организаций при принятии решения межведомственной комиссией не испрашивалось, сведения о фактических показателях степени физического износа несущих строительных конструкций жилого помещения не учитывались.</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Однако, как установлено вышеприведенным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учетом приведенных характеристик строения, наличия сведений о деформации несущих конструкций, межведомственной комиссии необходимо было исследовать вопрос о степени биологического повреждения элементов деревянных конструкций дома. Однако Межведомственная комиссия, произведя осмотр многоквартирного дома, время пришла к выводу о возможности ремонта, несмотря на наличие признаков, свидетельствующих о потере несущей способности конструкций.</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Принимая во внимание изложенное, суд полагает, что процедура оценки жилого дома и оспариваемое заключение межведомственной комиссии не соответствуют приведенным выше требованиям Положения, поскольку при проведении комиссионного обследования дома какое-либо диагностическое оборудование для исследования деревянных конструкций не использовалось, специальные замеры не проводились, исследования на предмет степени биологического поражения элементов деревянных конструкций не осуществлялось, осмотр проводился визуально.</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Кроме того, как следует из заключения комиссии и протокола заседания комиссии при принятии решения данные специалисты надзорных ведомств функции специалистов-экспертов проектно-изыскательских и специализированных организаций не исполняли и никаких заключений по вопросам технического состояния многоквартирного дома не предоставляли. Кроме того, как следует из материалов дела административным ответчиком были нарушены требования пункта 45 Положения, а именно не было соблюдено обязательное условие в виде привлечения к обследованию дома специализированной организации, дающей соответствующее заключение о необходимости капитального ремонта с </w:t>
      </w:r>
      <w:r>
        <w:rPr>
          <w:rFonts w:ascii="Arial" w:hAnsi="Arial" w:cs="Arial"/>
          <w:color w:val="000000"/>
          <w:sz w:val="21"/>
          <w:szCs w:val="21"/>
        </w:rPr>
        <w:lastRenderedPageBreak/>
        <w:t>целью приведения утраченных в процессе эксплуатации характеристик с установленными законом требованиями.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указанных обстоятельствах суд удовлетворяет требования административных истцов и признает незаконным заключение </w:t>
      </w:r>
      <w:r>
        <w:rPr>
          <w:rStyle w:val="nomer2"/>
          <w:rFonts w:ascii="Arial" w:hAnsi="Arial" w:cs="Arial"/>
          <w:color w:val="000000"/>
          <w:sz w:val="21"/>
          <w:szCs w:val="21"/>
        </w:rPr>
        <w:t>№</w:t>
      </w:r>
      <w:r>
        <w:rPr>
          <w:rFonts w:ascii="Arial" w:hAnsi="Arial" w:cs="Arial"/>
          <w:color w:val="000000"/>
          <w:sz w:val="21"/>
          <w:szCs w:val="21"/>
        </w:rPr>
        <w:t>.</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межведомственной комиссии по оценке жилых помещений, расположенных на территории муниципального образования «город Екатеринбург».</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положениями ст.227 Кодекса административного судопроизводства РФ, суд возлагает на административного ответчика обязанность в повторно рассмотреть вопрос о признании указанного многоквартирного дома аварийным и подлежащим сносу или реконструкции.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Дело рассмотрено в пределах заявленных требвоаний. Иных требований суду не заявлено.</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ст.ст. 180, 218, 220, 227 Кодекса административного судопроизводства Российской Федерации, суд</w:t>
      </w:r>
    </w:p>
    <w:p w:rsidR="005D25C6" w:rsidRDefault="005D25C6" w:rsidP="005D25C6">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 Е Ш И Л:</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Исковые требования </w:t>
      </w:r>
      <w:r>
        <w:rPr>
          <w:rStyle w:val="fio1"/>
          <w:rFonts w:ascii="Arial" w:hAnsi="Arial" w:cs="Arial"/>
          <w:color w:val="000000"/>
          <w:sz w:val="21"/>
          <w:szCs w:val="21"/>
        </w:rPr>
        <w:t>&lt;ФИО&gt;1</w:t>
      </w:r>
      <w:r>
        <w:rPr>
          <w:rFonts w:ascii="Arial" w:hAnsi="Arial" w:cs="Arial"/>
          <w:color w:val="000000"/>
          <w:sz w:val="21"/>
          <w:szCs w:val="21"/>
        </w:rPr>
        <w:t>, </w:t>
      </w:r>
      <w:r>
        <w:rPr>
          <w:rStyle w:val="fio2"/>
          <w:rFonts w:ascii="Arial" w:hAnsi="Arial" w:cs="Arial"/>
          <w:color w:val="000000"/>
          <w:sz w:val="21"/>
          <w:szCs w:val="21"/>
        </w:rPr>
        <w:t>&lt;ФИО&gt;2</w:t>
      </w:r>
      <w:r>
        <w:rPr>
          <w:rFonts w:ascii="Arial" w:hAnsi="Arial" w:cs="Arial"/>
          <w:color w:val="000000"/>
          <w:sz w:val="21"/>
          <w:szCs w:val="21"/>
        </w:rPr>
        <w:t> к Администрации г.Екатеринбурга о признании заключения Межведомственной комиссии незаконным удовлетворить.</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Признать незаконным заключение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межведомственной комиссии по оценке жилых помещений, расположенных на территории муниципального образования «город Екатеринбург»</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Возложить на межведомственную комиссию по оценке жилых помещений, расположенных на территории муниципального образования «город Екатеринбург», обязанность провести оценку соответствия многоквартирного </w:t>
      </w:r>
      <w:r>
        <w:rPr>
          <w:rStyle w:val="address2"/>
          <w:rFonts w:ascii="Arial" w:hAnsi="Arial" w:cs="Arial"/>
          <w:color w:val="000000"/>
          <w:sz w:val="21"/>
          <w:szCs w:val="21"/>
        </w:rPr>
        <w:t>&lt;адрес&gt;</w:t>
      </w:r>
      <w:r>
        <w:rPr>
          <w:rFonts w:ascii="Arial" w:hAnsi="Arial" w:cs="Arial"/>
          <w:color w:val="000000"/>
          <w:sz w:val="21"/>
          <w:szCs w:val="21"/>
        </w:rPr>
        <w:t>, расположенного по адресу: г. Екатеринбург, </w:t>
      </w:r>
      <w:r>
        <w:rPr>
          <w:rStyle w:val="address2"/>
          <w:rFonts w:ascii="Arial" w:hAnsi="Arial" w:cs="Arial"/>
          <w:color w:val="000000"/>
          <w:sz w:val="21"/>
          <w:szCs w:val="21"/>
        </w:rPr>
        <w:t>&lt;адрес&gt;</w:t>
      </w:r>
      <w:r>
        <w:rPr>
          <w:rFonts w:ascii="Arial" w:hAnsi="Arial" w:cs="Arial"/>
          <w:color w:val="000000"/>
          <w:sz w:val="21"/>
          <w:szCs w:val="21"/>
        </w:rPr>
        <w:t> </w:t>
      </w:r>
      <w:r>
        <w:rPr>
          <w:rStyle w:val="address2"/>
          <w:rFonts w:ascii="Arial" w:hAnsi="Arial" w:cs="Arial"/>
          <w:color w:val="000000"/>
          <w:sz w:val="21"/>
          <w:szCs w:val="21"/>
        </w:rPr>
        <w:t>&lt;адрес&gt;</w:t>
      </w:r>
      <w:r>
        <w:rPr>
          <w:rFonts w:ascii="Arial" w:hAnsi="Arial" w:cs="Arial"/>
          <w:color w:val="000000"/>
          <w:sz w:val="21"/>
          <w:szCs w:val="21"/>
        </w:rPr>
        <w:t> п-ов,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для решения вопроса о признании многоквартирного дома аварийным (не аварийным) и подлежащим (не подлежащим) сносу или реконструкции.</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Решение может быть обжаловано в Свердловский областной суд в течение одного месяца со дня принятия решения суда в окончательной форме путем подачи апелляционной жалобы через Верх-Исетский районный суд г.Екатеринбурга.</w:t>
      </w:r>
    </w:p>
    <w:p w:rsidR="005D25C6" w:rsidRDefault="005D25C6" w:rsidP="005D25C6">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w:t>
      </w:r>
    </w:p>
    <w:p w:rsidR="006856DB" w:rsidRDefault="006856DB"/>
    <w:sectPr w:rsidR="006856DB" w:rsidSect="0068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25C6"/>
    <w:rsid w:val="005D25C6"/>
    <w:rsid w:val="00685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5D25C6"/>
  </w:style>
  <w:style w:type="character" w:customStyle="1" w:styleId="fio2">
    <w:name w:val="fio2"/>
    <w:basedOn w:val="a0"/>
    <w:rsid w:val="005D25C6"/>
  </w:style>
  <w:style w:type="character" w:customStyle="1" w:styleId="address2">
    <w:name w:val="address2"/>
    <w:basedOn w:val="a0"/>
    <w:rsid w:val="005D25C6"/>
  </w:style>
  <w:style w:type="character" w:customStyle="1" w:styleId="fio3">
    <w:name w:val="fio3"/>
    <w:basedOn w:val="a0"/>
    <w:rsid w:val="005D25C6"/>
  </w:style>
  <w:style w:type="character" w:customStyle="1" w:styleId="nomer2">
    <w:name w:val="nomer2"/>
    <w:basedOn w:val="a0"/>
    <w:rsid w:val="005D25C6"/>
  </w:style>
  <w:style w:type="character" w:customStyle="1" w:styleId="data2">
    <w:name w:val="data2"/>
    <w:basedOn w:val="a0"/>
    <w:rsid w:val="005D25C6"/>
  </w:style>
  <w:style w:type="character" w:customStyle="1" w:styleId="fio6">
    <w:name w:val="fio6"/>
    <w:basedOn w:val="a0"/>
    <w:rsid w:val="005D25C6"/>
  </w:style>
  <w:style w:type="character" w:customStyle="1" w:styleId="fio7">
    <w:name w:val="fio7"/>
    <w:basedOn w:val="a0"/>
    <w:rsid w:val="005D25C6"/>
  </w:style>
  <w:style w:type="character" w:customStyle="1" w:styleId="fio8">
    <w:name w:val="fio8"/>
    <w:basedOn w:val="a0"/>
    <w:rsid w:val="005D25C6"/>
  </w:style>
  <w:style w:type="character" w:customStyle="1" w:styleId="fio9">
    <w:name w:val="fio9"/>
    <w:basedOn w:val="a0"/>
    <w:rsid w:val="005D25C6"/>
  </w:style>
  <w:style w:type="character" w:customStyle="1" w:styleId="fio30">
    <w:name w:val="fio30"/>
    <w:basedOn w:val="a0"/>
    <w:rsid w:val="005D25C6"/>
  </w:style>
  <w:style w:type="character" w:customStyle="1" w:styleId="fio10">
    <w:name w:val="fio10"/>
    <w:basedOn w:val="a0"/>
    <w:rsid w:val="005D25C6"/>
  </w:style>
  <w:style w:type="character" w:customStyle="1" w:styleId="fio34">
    <w:name w:val="fio34"/>
    <w:basedOn w:val="a0"/>
    <w:rsid w:val="005D25C6"/>
  </w:style>
  <w:style w:type="character" w:customStyle="1" w:styleId="fio33">
    <w:name w:val="fio33"/>
    <w:basedOn w:val="a0"/>
    <w:rsid w:val="005D25C6"/>
  </w:style>
  <w:style w:type="character" w:customStyle="1" w:styleId="fio32">
    <w:name w:val="fio32"/>
    <w:basedOn w:val="a0"/>
    <w:rsid w:val="005D25C6"/>
  </w:style>
  <w:style w:type="character" w:customStyle="1" w:styleId="fio31">
    <w:name w:val="fio31"/>
    <w:basedOn w:val="a0"/>
    <w:rsid w:val="005D25C6"/>
  </w:style>
  <w:style w:type="character" w:customStyle="1" w:styleId="fio38">
    <w:name w:val="fio38"/>
    <w:basedOn w:val="a0"/>
    <w:rsid w:val="005D25C6"/>
  </w:style>
  <w:style w:type="character" w:customStyle="1" w:styleId="fio37">
    <w:name w:val="fio37"/>
    <w:basedOn w:val="a0"/>
    <w:rsid w:val="005D25C6"/>
  </w:style>
  <w:style w:type="character" w:customStyle="1" w:styleId="fio11">
    <w:name w:val="fio11"/>
    <w:basedOn w:val="a0"/>
    <w:rsid w:val="005D25C6"/>
  </w:style>
  <w:style w:type="character" w:customStyle="1" w:styleId="fio12">
    <w:name w:val="fio12"/>
    <w:basedOn w:val="a0"/>
    <w:rsid w:val="005D25C6"/>
  </w:style>
  <w:style w:type="character" w:customStyle="1" w:styleId="fio13">
    <w:name w:val="fio13"/>
    <w:basedOn w:val="a0"/>
    <w:rsid w:val="005D25C6"/>
  </w:style>
  <w:style w:type="character" w:customStyle="1" w:styleId="fio14">
    <w:name w:val="fio14"/>
    <w:basedOn w:val="a0"/>
    <w:rsid w:val="005D25C6"/>
  </w:style>
  <w:style w:type="character" w:customStyle="1" w:styleId="fio15">
    <w:name w:val="fio15"/>
    <w:basedOn w:val="a0"/>
    <w:rsid w:val="005D25C6"/>
  </w:style>
  <w:style w:type="character" w:customStyle="1" w:styleId="fio16">
    <w:name w:val="fio16"/>
    <w:basedOn w:val="a0"/>
    <w:rsid w:val="005D25C6"/>
  </w:style>
  <w:style w:type="character" w:customStyle="1" w:styleId="fio17">
    <w:name w:val="fio17"/>
    <w:basedOn w:val="a0"/>
    <w:rsid w:val="005D25C6"/>
  </w:style>
  <w:style w:type="character" w:customStyle="1" w:styleId="fio18">
    <w:name w:val="fio18"/>
    <w:basedOn w:val="a0"/>
    <w:rsid w:val="005D25C6"/>
  </w:style>
  <w:style w:type="character" w:customStyle="1" w:styleId="fio19">
    <w:name w:val="fio19"/>
    <w:basedOn w:val="a0"/>
    <w:rsid w:val="005D25C6"/>
  </w:style>
  <w:style w:type="character" w:customStyle="1" w:styleId="fio20">
    <w:name w:val="fio20"/>
    <w:basedOn w:val="a0"/>
    <w:rsid w:val="005D25C6"/>
  </w:style>
  <w:style w:type="character" w:customStyle="1" w:styleId="fio36">
    <w:name w:val="fio36"/>
    <w:basedOn w:val="a0"/>
    <w:rsid w:val="005D25C6"/>
  </w:style>
  <w:style w:type="character" w:customStyle="1" w:styleId="fio21">
    <w:name w:val="fio21"/>
    <w:basedOn w:val="a0"/>
    <w:rsid w:val="005D25C6"/>
  </w:style>
  <w:style w:type="character" w:customStyle="1" w:styleId="fio35">
    <w:name w:val="fio35"/>
    <w:basedOn w:val="a0"/>
    <w:rsid w:val="005D25C6"/>
  </w:style>
  <w:style w:type="character" w:customStyle="1" w:styleId="fio22">
    <w:name w:val="fio22"/>
    <w:basedOn w:val="a0"/>
    <w:rsid w:val="005D25C6"/>
  </w:style>
  <w:style w:type="character" w:customStyle="1" w:styleId="fio29">
    <w:name w:val="fio29"/>
    <w:basedOn w:val="a0"/>
    <w:rsid w:val="005D25C6"/>
  </w:style>
  <w:style w:type="character" w:customStyle="1" w:styleId="fio23">
    <w:name w:val="fio23"/>
    <w:basedOn w:val="a0"/>
    <w:rsid w:val="005D25C6"/>
  </w:style>
  <w:style w:type="character" w:customStyle="1" w:styleId="fio24">
    <w:name w:val="fio24"/>
    <w:basedOn w:val="a0"/>
    <w:rsid w:val="005D25C6"/>
  </w:style>
  <w:style w:type="character" w:customStyle="1" w:styleId="fio25">
    <w:name w:val="fio25"/>
    <w:basedOn w:val="a0"/>
    <w:rsid w:val="005D25C6"/>
  </w:style>
  <w:style w:type="character" w:customStyle="1" w:styleId="fio26">
    <w:name w:val="fio26"/>
    <w:basedOn w:val="a0"/>
    <w:rsid w:val="005D25C6"/>
  </w:style>
  <w:style w:type="character" w:customStyle="1" w:styleId="fio27">
    <w:name w:val="fio27"/>
    <w:basedOn w:val="a0"/>
    <w:rsid w:val="005D25C6"/>
  </w:style>
  <w:style w:type="character" w:customStyle="1" w:styleId="fio28">
    <w:name w:val="fio28"/>
    <w:basedOn w:val="a0"/>
    <w:rsid w:val="005D25C6"/>
  </w:style>
</w:styles>
</file>

<file path=word/webSettings.xml><?xml version="1.0" encoding="utf-8"?>
<w:webSettings xmlns:r="http://schemas.openxmlformats.org/officeDocument/2006/relationships" xmlns:w="http://schemas.openxmlformats.org/wordprocessingml/2006/main">
  <w:divs>
    <w:div w:id="4789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ДокторСух</dc:creator>
  <cp:keywords/>
  <dc:description/>
  <cp:lastModifiedBy>ДокторСух</cp:lastModifiedBy>
  <cp:revision>3</cp:revision>
  <dcterms:created xsi:type="dcterms:W3CDTF">2018-02-20T09:36:00Z</dcterms:created>
  <dcterms:modified xsi:type="dcterms:W3CDTF">2018-02-20T09:36:00Z</dcterms:modified>
</cp:coreProperties>
</file>